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655DE" w:rsidRDefault="00537E4A" w:rsidP="004655DE">
      <w:pPr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3A001397" wp14:editId="666EF4ED">
            <wp:extent cx="8395970" cy="5939790"/>
            <wp:effectExtent l="0" t="0" r="508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395970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655DE" w:rsidRPr="000746E6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r w:rsidR="004655DE">
        <w:rPr>
          <w:rFonts w:ascii="Times New Roman" w:hAnsi="Times New Roman" w:cs="Times New Roman"/>
          <w:b/>
          <w:sz w:val="24"/>
          <w:szCs w:val="24"/>
          <w:lang w:val="ru-RU"/>
        </w:rPr>
        <w:lastRenderedPageBreak/>
        <w:t>К</w:t>
      </w:r>
      <w:r w:rsidR="004655DE" w:rsidRPr="000746E6">
        <w:rPr>
          <w:rFonts w:ascii="Times New Roman" w:hAnsi="Times New Roman" w:cs="Times New Roman"/>
          <w:b/>
          <w:sz w:val="24"/>
          <w:szCs w:val="24"/>
          <w:lang w:val="ru-RU"/>
        </w:rPr>
        <w:t>алендарно-тематическое планирование</w:t>
      </w:r>
    </w:p>
    <w:p w:rsidR="00F662B4" w:rsidRPr="00F662B4" w:rsidRDefault="00F662B4" w:rsidP="00F662B4">
      <w:pPr>
        <w:rPr>
          <w:lang w:val="ru-RU"/>
        </w:rPr>
      </w:pPr>
      <w:r w:rsidRPr="00F662B4">
        <w:rPr>
          <w:rFonts w:ascii="Times New Roman" w:hAnsi="Times New Roman" w:cs="Times New Roman"/>
          <w:sz w:val="24"/>
          <w:szCs w:val="24"/>
          <w:lang w:val="ru-RU"/>
        </w:rPr>
        <w:t xml:space="preserve">Календарно-тематическое планирование разработано в соответствии с рабочей программой учебного предмета </w:t>
      </w:r>
      <w:r w:rsidRPr="00F662B4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«Литературное чтение» </w:t>
      </w:r>
      <w:r w:rsidRPr="00F662B4">
        <w:rPr>
          <w:rFonts w:ascii="Times New Roman" w:hAnsi="Times New Roman" w:cs="Times New Roman"/>
          <w:sz w:val="24"/>
          <w:szCs w:val="24"/>
          <w:lang w:val="ru-RU"/>
        </w:rPr>
        <w:t xml:space="preserve">1-4 классы. На </w:t>
      </w:r>
      <w:proofErr w:type="gramStart"/>
      <w:r w:rsidRPr="00F662B4">
        <w:rPr>
          <w:rFonts w:ascii="Times New Roman" w:hAnsi="Times New Roman" w:cs="Times New Roman"/>
          <w:sz w:val="24"/>
          <w:szCs w:val="24"/>
          <w:lang w:val="ru-RU"/>
        </w:rPr>
        <w:t>основании  учебного</w:t>
      </w:r>
      <w:proofErr w:type="gramEnd"/>
      <w:r w:rsidRPr="00F662B4">
        <w:rPr>
          <w:rFonts w:ascii="Times New Roman" w:hAnsi="Times New Roman" w:cs="Times New Roman"/>
          <w:sz w:val="24"/>
          <w:szCs w:val="24"/>
          <w:lang w:val="ru-RU"/>
        </w:rPr>
        <w:t xml:space="preserve"> пл</w:t>
      </w:r>
      <w:r>
        <w:rPr>
          <w:rFonts w:ascii="Times New Roman" w:hAnsi="Times New Roman" w:cs="Times New Roman"/>
          <w:sz w:val="24"/>
          <w:szCs w:val="24"/>
          <w:lang w:val="ru-RU"/>
        </w:rPr>
        <w:t>ана МБОУ «</w:t>
      </w:r>
      <w:proofErr w:type="spellStart"/>
      <w:r>
        <w:rPr>
          <w:rFonts w:ascii="Times New Roman" w:hAnsi="Times New Roman" w:cs="Times New Roman"/>
          <w:sz w:val="24"/>
          <w:szCs w:val="24"/>
          <w:lang w:val="ru-RU"/>
        </w:rPr>
        <w:t>Ялкынская</w:t>
      </w:r>
      <w:proofErr w:type="spellEnd"/>
      <w:r>
        <w:rPr>
          <w:rFonts w:ascii="Times New Roman" w:hAnsi="Times New Roman" w:cs="Times New Roman"/>
          <w:sz w:val="24"/>
          <w:szCs w:val="24"/>
          <w:lang w:val="ru-RU"/>
        </w:rPr>
        <w:t xml:space="preserve"> ООШ» на 2023-2024</w:t>
      </w:r>
      <w:r w:rsidRPr="00F662B4">
        <w:rPr>
          <w:rFonts w:ascii="Times New Roman" w:hAnsi="Times New Roman" w:cs="Times New Roman"/>
          <w:sz w:val="24"/>
          <w:szCs w:val="24"/>
          <w:lang w:val="ru-RU"/>
        </w:rPr>
        <w:t xml:space="preserve">  учебный год на и</w:t>
      </w:r>
      <w:r w:rsidR="00537E4A">
        <w:rPr>
          <w:rFonts w:ascii="Times New Roman" w:hAnsi="Times New Roman" w:cs="Times New Roman"/>
          <w:sz w:val="24"/>
          <w:szCs w:val="24"/>
          <w:lang w:val="ru-RU"/>
        </w:rPr>
        <w:t>зучение литературного чтения в 2</w:t>
      </w:r>
      <w:r w:rsidRPr="00F662B4">
        <w:rPr>
          <w:rFonts w:ascii="Times New Roman" w:hAnsi="Times New Roman" w:cs="Times New Roman"/>
          <w:sz w:val="24"/>
          <w:szCs w:val="24"/>
          <w:lang w:val="ru-RU"/>
        </w:rPr>
        <w:t xml:space="preserve"> классе отводится  3 часа в неделю. </w:t>
      </w:r>
      <w:proofErr w:type="gramStart"/>
      <w:r w:rsidRPr="00F662B4">
        <w:rPr>
          <w:rFonts w:ascii="Times New Roman" w:hAnsi="Times New Roman" w:cs="Times New Roman"/>
          <w:sz w:val="24"/>
          <w:szCs w:val="24"/>
          <w:lang w:val="ru-RU"/>
        </w:rPr>
        <w:t>Для  освоения</w:t>
      </w:r>
      <w:proofErr w:type="gramEnd"/>
      <w:r w:rsidRPr="00F662B4">
        <w:rPr>
          <w:rFonts w:ascii="Times New Roman" w:hAnsi="Times New Roman" w:cs="Times New Roman"/>
          <w:sz w:val="24"/>
          <w:szCs w:val="24"/>
          <w:lang w:val="ru-RU"/>
        </w:rPr>
        <w:t xml:space="preserve">  рабочей программы  учебного  предмета </w:t>
      </w:r>
      <w:r w:rsidRPr="00F662B4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«Литературное чтение» </w:t>
      </w:r>
      <w:r w:rsidR="00537E4A">
        <w:rPr>
          <w:rFonts w:ascii="Times New Roman" w:hAnsi="Times New Roman" w:cs="Times New Roman"/>
          <w:sz w:val="24"/>
          <w:szCs w:val="24"/>
          <w:lang w:val="ru-RU"/>
        </w:rPr>
        <w:t>в 2</w:t>
      </w:r>
      <w:bookmarkStart w:id="0" w:name="_GoBack"/>
      <w:bookmarkEnd w:id="0"/>
      <w:r w:rsidRPr="00F662B4">
        <w:rPr>
          <w:rFonts w:ascii="Times New Roman" w:hAnsi="Times New Roman" w:cs="Times New Roman"/>
          <w:sz w:val="24"/>
          <w:szCs w:val="24"/>
          <w:lang w:val="ru-RU"/>
        </w:rPr>
        <w:t xml:space="preserve"> классе  использу</w:t>
      </w:r>
      <w:r>
        <w:rPr>
          <w:rFonts w:ascii="Times New Roman" w:hAnsi="Times New Roman" w:cs="Times New Roman"/>
          <w:sz w:val="24"/>
          <w:szCs w:val="24"/>
          <w:lang w:val="ru-RU"/>
        </w:rPr>
        <w:t>ется учебник из УМК «Школа России» авторов:</w:t>
      </w:r>
      <w:r w:rsidRPr="00F662B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0746E6">
        <w:rPr>
          <w:rFonts w:ascii="Times New Roman" w:hAnsi="Times New Roman" w:cs="Times New Roman"/>
          <w:sz w:val="24"/>
          <w:szCs w:val="24"/>
          <w:lang w:val="ru-RU"/>
        </w:rPr>
        <w:t>Л.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Ф. Климановой, </w:t>
      </w:r>
      <w:r w:rsidRPr="000746E6">
        <w:rPr>
          <w:rFonts w:ascii="Times New Roman" w:hAnsi="Times New Roman" w:cs="Times New Roman"/>
          <w:sz w:val="24"/>
          <w:szCs w:val="24"/>
          <w:lang w:val="ru-RU"/>
        </w:rPr>
        <w:t>В.Г. Горецкого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, М,В. </w:t>
      </w:r>
      <w:proofErr w:type="spellStart"/>
      <w:r>
        <w:rPr>
          <w:rFonts w:ascii="Times New Roman" w:hAnsi="Times New Roman" w:cs="Times New Roman"/>
          <w:sz w:val="24"/>
          <w:szCs w:val="24"/>
          <w:lang w:val="ru-RU"/>
        </w:rPr>
        <w:t>Головановой</w:t>
      </w:r>
      <w:proofErr w:type="spellEnd"/>
      <w:r>
        <w:rPr>
          <w:lang w:val="ru-RU"/>
        </w:rPr>
        <w:t>.</w:t>
      </w:r>
    </w:p>
    <w:tbl>
      <w:tblPr>
        <w:tblW w:w="15168" w:type="dxa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51"/>
        <w:gridCol w:w="5856"/>
        <w:gridCol w:w="946"/>
        <w:gridCol w:w="1841"/>
        <w:gridCol w:w="1910"/>
        <w:gridCol w:w="1402"/>
        <w:gridCol w:w="2362"/>
      </w:tblGrid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b/>
                <w:color w:val="000000"/>
                <w:sz w:val="24"/>
                <w:lang w:val="ru-RU" w:eastAsia="ru-RU"/>
              </w:rPr>
              <w:t xml:space="preserve">№ п/п </w:t>
            </w:r>
          </w:p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585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b/>
                <w:color w:val="000000"/>
                <w:sz w:val="24"/>
                <w:lang w:val="ru-RU" w:eastAsia="ru-RU"/>
              </w:rPr>
              <w:t xml:space="preserve">Тема урока </w:t>
            </w:r>
          </w:p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4697" w:type="dxa"/>
            <w:gridSpan w:val="3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b/>
                <w:color w:val="000000"/>
                <w:sz w:val="24"/>
                <w:lang w:val="ru-RU" w:eastAsia="ru-RU"/>
              </w:rPr>
              <w:t>Количество часов</w:t>
            </w:r>
          </w:p>
        </w:tc>
        <w:tc>
          <w:tcPr>
            <w:tcW w:w="140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b/>
                <w:color w:val="000000"/>
                <w:sz w:val="24"/>
                <w:lang w:val="ru-RU" w:eastAsia="ru-RU"/>
              </w:rPr>
              <w:t xml:space="preserve">Дата изучения </w:t>
            </w:r>
          </w:p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b/>
                <w:color w:val="000000"/>
                <w:sz w:val="24"/>
                <w:lang w:val="ru-RU" w:eastAsia="ru-RU"/>
              </w:rPr>
              <w:t xml:space="preserve">Электронные цифровые образовательные ресурсы </w:t>
            </w:r>
          </w:p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662B4" w:rsidRPr="00F662B4" w:rsidRDefault="00F662B4" w:rsidP="00F662B4">
            <w:pPr>
              <w:spacing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5856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662B4" w:rsidRPr="00F662B4" w:rsidRDefault="00F662B4" w:rsidP="00F662B4">
            <w:pPr>
              <w:spacing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b/>
                <w:color w:val="000000"/>
                <w:sz w:val="24"/>
                <w:lang w:val="ru-RU" w:eastAsia="ru-RU"/>
              </w:rPr>
              <w:t xml:space="preserve">Всего </w:t>
            </w:r>
          </w:p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b/>
                <w:color w:val="000000"/>
                <w:sz w:val="24"/>
                <w:lang w:val="ru-RU" w:eastAsia="ru-RU"/>
              </w:rPr>
              <w:t xml:space="preserve">Контрольные работы </w:t>
            </w:r>
          </w:p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b/>
                <w:color w:val="000000"/>
                <w:sz w:val="24"/>
                <w:lang w:val="ru-RU" w:eastAsia="ru-RU"/>
              </w:rPr>
              <w:t xml:space="preserve">Практические работы </w:t>
            </w:r>
          </w:p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662B4" w:rsidRPr="00F662B4" w:rsidRDefault="00F662B4" w:rsidP="00F662B4">
            <w:pPr>
              <w:spacing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662B4" w:rsidRPr="00F662B4" w:rsidRDefault="00F662B4" w:rsidP="00F662B4">
            <w:pPr>
              <w:spacing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1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Патриотическое звучание произведения Ф.П. Савинова «Родина» и другие по выбору. Отражение темы Родины в изобразительном искусстве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2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Отражение темы Родина в произведении И.С. Никитина «Русь» Отражение нравственных ценностей в произведениях о Родине: любовь к родному краю. На примере произведения </w:t>
            </w:r>
            <w:proofErr w:type="spellStart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С.Т.Романовского</w:t>
            </w:r>
            <w:proofErr w:type="spellEnd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«Русь»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3</w:t>
            </w:r>
          </w:p>
        </w:tc>
        <w:tc>
          <w:tcPr>
            <w:tcW w:w="5856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Любовь к природе – тема произведений о Родине. На примере произведения </w:t>
            </w:r>
            <w:proofErr w:type="spellStart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К.Г.Паустовского</w:t>
            </w:r>
            <w:proofErr w:type="spellEnd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«Мещёрская сторона»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1 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Borders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4</w:t>
            </w:r>
          </w:p>
        </w:tc>
        <w:tc>
          <w:tcPr>
            <w:tcW w:w="5856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Анализ заголовка стихотворения А.А. Прокофьева "Родина" и соотнесение его с главной мыслью произведения</w:t>
            </w:r>
          </w:p>
        </w:tc>
        <w:tc>
          <w:tcPr>
            <w:tcW w:w="946" w:type="dxa"/>
            <w:tcBorders>
              <w:left w:val="single" w:sz="2" w:space="0" w:color="auto"/>
              <w:bottom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Borders>
              <w:bottom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Borders>
              <w:bottom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Borders>
              <w:bottom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Borders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5</w:t>
            </w:r>
          </w:p>
        </w:tc>
        <w:tc>
          <w:tcPr>
            <w:tcW w:w="5856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Характеристика особенностей народных песен</w:t>
            </w:r>
          </w:p>
        </w:tc>
        <w:tc>
          <w:tcPr>
            <w:tcW w:w="946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6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Загадка как жанр фольклора, тематические группы загадок. Анализ особенностей скороговорок, их роль в речи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7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Ритм и счёт – основа построения считалок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 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lastRenderedPageBreak/>
              <w:t>8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Шуточные фольклорные произведения: игра со словом. Небылица как «перевёртыш событий»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9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Пословицы как жанр фольклора. Произведения малых жанров фольклора: </w:t>
            </w:r>
            <w:proofErr w:type="spellStart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потешки</w:t>
            </w:r>
            <w:proofErr w:type="spellEnd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, считалки, пословицы, скороговорки, небылицы, загадки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10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Общее представление о волшебной сказке: присказки, повторы. Русская народная сказка «Снегурочка</w:t>
            </w:r>
            <w:proofErr w:type="gramStart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» .</w:t>
            </w:r>
            <w:proofErr w:type="gramEnd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Характеристика героя волшебной сказки, постоянные эпитеты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11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Особенности сказок о животных. На примере русской народной сказки «Петушок и бобовое зёрнышко»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12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Бытовые сказки: особенности построения и язык. Диалоги героев в русской народной сказке «Каша из топора»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13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Сказка – выражение народной мудрости, нравственная идея фольклорных сказок. Особенности сказок разного вида (о животных, бытовые, волшебные)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14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Фольклорные произведения народов России. Отражение в сказках быта и культуры народов России. Произведения по выбору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15</w:t>
            </w:r>
          </w:p>
        </w:tc>
        <w:tc>
          <w:tcPr>
            <w:tcW w:w="5856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Произведения устного народного творчества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Borders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16</w:t>
            </w:r>
          </w:p>
        </w:tc>
        <w:tc>
          <w:tcPr>
            <w:tcW w:w="5856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Тематическая проверочная работа по итогам раздела «Фольклор»</w:t>
            </w:r>
          </w:p>
        </w:tc>
        <w:tc>
          <w:tcPr>
            <w:tcW w:w="946" w:type="dxa"/>
            <w:tcBorders>
              <w:left w:val="single" w:sz="2" w:space="0" w:color="auto"/>
              <w:bottom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Borders>
              <w:bottom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Calibri" w:eastAsia="Times New Roman" w:hAnsi="Calibri" w:cs="Times New Roman"/>
                <w:lang w:val="ru-RU" w:eastAsia="ru-RU"/>
              </w:rPr>
              <w:t>1</w:t>
            </w:r>
          </w:p>
        </w:tc>
        <w:tc>
          <w:tcPr>
            <w:tcW w:w="1910" w:type="dxa"/>
            <w:tcBorders>
              <w:bottom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Borders>
              <w:bottom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>
              <w:rPr>
                <w:rFonts w:ascii="Calibri" w:eastAsia="Times New Roman" w:hAnsi="Calibri" w:cs="Times New Roman"/>
                <w:lang w:val="ru-RU" w:eastAsia="ru-RU"/>
              </w:rPr>
              <w:t>09.10.2023</w:t>
            </w:r>
          </w:p>
        </w:tc>
        <w:tc>
          <w:tcPr>
            <w:tcW w:w="2362" w:type="dxa"/>
            <w:tcBorders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17</w:t>
            </w:r>
          </w:p>
        </w:tc>
        <w:tc>
          <w:tcPr>
            <w:tcW w:w="5856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Осень в произведениях А.С. Пушкина «Уж небо осенью дышало…», Г.А. </w:t>
            </w:r>
            <w:proofErr w:type="spellStart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Скребицкого</w:t>
            </w:r>
            <w:proofErr w:type="spellEnd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«Четыре художника» и других на выбор</w:t>
            </w:r>
          </w:p>
        </w:tc>
        <w:tc>
          <w:tcPr>
            <w:tcW w:w="946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18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Восприятие осени в произведении </w:t>
            </w:r>
            <w:proofErr w:type="spellStart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М.М.Пришвина</w:t>
            </w:r>
            <w:proofErr w:type="spellEnd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«Утро» и других на выбор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lastRenderedPageBreak/>
              <w:t>19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Наблюдение за художественными особенностями текста. Произведения по выбору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20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Описание картин осеннего леса в произведениях писателей. Произведения по выбору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21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Сравнение стихотворений об осени. На примере произведений А.А. Плещеева «Осень» и А.К. Толстого «Осень. Обсыпается весь наш бедный сад…»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22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Восприятие пейзажной лирики. Произведения по выбору, например, К.Д. Бальмонт «Осень»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23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Тематическая проверочная работа по итогам раздела «Звуки и краски осенней природы»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Calibri" w:eastAsia="Times New Roman" w:hAnsi="Calibri" w:cs="Times New Roman"/>
                <w:lang w:val="ru-RU" w:eastAsia="ru-RU"/>
              </w:rPr>
              <w:t>1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>
              <w:rPr>
                <w:rFonts w:ascii="Calibri" w:eastAsia="Times New Roman" w:hAnsi="Calibri" w:cs="Times New Roman"/>
                <w:lang w:val="ru-RU" w:eastAsia="ru-RU"/>
              </w:rPr>
              <w:t>26.10.2023</w:t>
            </w: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24</w:t>
            </w:r>
          </w:p>
        </w:tc>
        <w:tc>
          <w:tcPr>
            <w:tcW w:w="5856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Составление устных рассказов «Природа осенью» по изученным текстам. </w:t>
            </w:r>
          </w:p>
        </w:tc>
        <w:tc>
          <w:tcPr>
            <w:tcW w:w="946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25</w:t>
            </w:r>
          </w:p>
        </w:tc>
        <w:tc>
          <w:tcPr>
            <w:tcW w:w="5856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i/>
                <w:sz w:val="24"/>
                <w:lang w:val="ru-RU" w:eastAsia="ru-RU"/>
              </w:rPr>
              <w:t>Резервный урок.</w:t>
            </w: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Создание осеннего пейзажа: краски и звуки. Произведения художников и композиторов по выбору. Резервный </w:t>
            </w:r>
            <w:proofErr w:type="spellStart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урок.Работа</w:t>
            </w:r>
            <w:proofErr w:type="spellEnd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с детскими книгами: «Произведения писателей о родной природе»</w:t>
            </w:r>
          </w:p>
        </w:tc>
        <w:tc>
          <w:tcPr>
            <w:tcW w:w="946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26</w:t>
            </w:r>
          </w:p>
        </w:tc>
        <w:tc>
          <w:tcPr>
            <w:tcW w:w="5856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Отражение понятия взаимопомощь в произведениях А.Л. </w:t>
            </w:r>
            <w:proofErr w:type="spellStart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Барто</w:t>
            </w:r>
            <w:proofErr w:type="spellEnd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«Катя», Ю.И. Ермолаева «Два пирожных» и других на выбор</w:t>
            </w:r>
          </w:p>
        </w:tc>
        <w:tc>
          <w:tcPr>
            <w:tcW w:w="946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27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Главный герой: общее представление. Рассказ на выбор, например, С.А. </w:t>
            </w:r>
            <w:proofErr w:type="spellStart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Баруздин</w:t>
            </w:r>
            <w:proofErr w:type="spellEnd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«Как Алёшке учиться надоело»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28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Оценка поступков и поведения главного героя. Произведения на выбор, например, </w:t>
            </w:r>
            <w:proofErr w:type="spellStart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А.Е.Пермяк</w:t>
            </w:r>
            <w:proofErr w:type="spellEnd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«Смородинка»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29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Сравнение героев рассказов Н.Н. Носова «На горке» и «Заплатка»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lastRenderedPageBreak/>
              <w:t>30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Представление темы труда в произведениях писателей. на выбор, например, В.Г. </w:t>
            </w:r>
            <w:proofErr w:type="spellStart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Сутеев</w:t>
            </w:r>
            <w:proofErr w:type="spellEnd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«Кто лучше?»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31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Характеристика героя, его портрет. Произведения о детях на выбор, например, </w:t>
            </w:r>
            <w:proofErr w:type="spellStart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М.М.Зощенко</w:t>
            </w:r>
            <w:proofErr w:type="spellEnd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«Самое главное»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32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Работа со стихотворением В.В. Лунина «Я и Вовка»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33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Тема дружбы в рассказе Е.А. Пермяка «Две пословицы» и других на выбор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34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Характеристика главного героя рассказа </w:t>
            </w:r>
            <w:proofErr w:type="spellStart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Л.Н.Толстого</w:t>
            </w:r>
            <w:proofErr w:type="spellEnd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«Филиппок»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35</w:t>
            </w:r>
          </w:p>
        </w:tc>
        <w:tc>
          <w:tcPr>
            <w:tcW w:w="5856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Выделение главной мысли (идеи) рассказа </w:t>
            </w:r>
            <w:proofErr w:type="spellStart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В.Ю.Драгунского</w:t>
            </w:r>
            <w:proofErr w:type="spellEnd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«Тайное становится явным». Отражение темы дружбы в рассказах о детях</w:t>
            </w:r>
          </w:p>
        </w:tc>
        <w:tc>
          <w:tcPr>
            <w:tcW w:w="946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36</w:t>
            </w:r>
          </w:p>
        </w:tc>
        <w:tc>
          <w:tcPr>
            <w:tcW w:w="5856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Тематическая проверочная работа по итогам раздела «О детях и дружбе»</w:t>
            </w:r>
          </w:p>
        </w:tc>
        <w:tc>
          <w:tcPr>
            <w:tcW w:w="946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910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>
              <w:rPr>
                <w:rFonts w:ascii="Calibri" w:eastAsia="Times New Roman" w:hAnsi="Calibri" w:cs="Times New Roman"/>
                <w:lang w:val="ru-RU" w:eastAsia="ru-RU"/>
              </w:rPr>
              <w:t>06.12.2023</w:t>
            </w:r>
          </w:p>
        </w:tc>
        <w:tc>
          <w:tcPr>
            <w:tcW w:w="2362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37</w:t>
            </w:r>
          </w:p>
        </w:tc>
        <w:tc>
          <w:tcPr>
            <w:tcW w:w="5856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Средства художественной выразительности: сравнение. Произведения по выбору, например, </w:t>
            </w:r>
            <w:proofErr w:type="spellStart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З.Н.Александрова</w:t>
            </w:r>
            <w:proofErr w:type="spellEnd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«Снежок»</w:t>
            </w:r>
          </w:p>
        </w:tc>
        <w:tc>
          <w:tcPr>
            <w:tcW w:w="946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38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Наблюдение за описанием в художественном тексте. Произведения по выбору, например, С.А. Иванов «Каким бывает снег»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39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Картины зимнего леса в рассказе И.С. Соколова-Микитова «Зима в лесу»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40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Сравнение образа зимы в произведениях </w:t>
            </w:r>
            <w:proofErr w:type="spellStart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А.С.Пушкина</w:t>
            </w:r>
            <w:proofErr w:type="spellEnd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«Вот север, тучи нагоняя…» и </w:t>
            </w:r>
            <w:proofErr w:type="spellStart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С.А.Есенина</w:t>
            </w:r>
            <w:proofErr w:type="spellEnd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«Поёт зима – аукает»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41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Работа со стихотворением Ф.И. Тютчева «Чародейкою Зимою</w:t>
            </w:r>
            <w:proofErr w:type="gramStart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» .</w:t>
            </w:r>
            <w:proofErr w:type="gramEnd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Средства художественной выразительности: эпитет. Произведения по выбору, например, </w:t>
            </w:r>
            <w:proofErr w:type="spellStart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Н.А.Некрасов</w:t>
            </w:r>
            <w:proofErr w:type="spellEnd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«Мороз-воевода»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lastRenderedPageBreak/>
              <w:t>42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Составление устного рассказа «Краски и звуки зимнего леса» по изученным текстам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43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Описание игр и зимних забав детей. Произведения по выбору, например, </w:t>
            </w:r>
            <w:proofErr w:type="spellStart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И.З.Суриков</w:t>
            </w:r>
            <w:proofErr w:type="spellEnd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«Детство»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44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Жизнь животных зимой: научно-познавательные рассказы Произведения по выбору, например, Г.А. </w:t>
            </w:r>
            <w:proofErr w:type="spellStart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Скребицкого</w:t>
            </w:r>
            <w:proofErr w:type="spellEnd"/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45</w:t>
            </w:r>
          </w:p>
        </w:tc>
        <w:tc>
          <w:tcPr>
            <w:tcW w:w="5856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Восприятие зимнего пейзажа в лирических произведениях по выбору.  Тема "Природа зимой" в картинах художников и произведениях композиторов</w:t>
            </w:r>
          </w:p>
        </w:tc>
        <w:tc>
          <w:tcPr>
            <w:tcW w:w="946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46</w:t>
            </w:r>
          </w:p>
        </w:tc>
        <w:tc>
          <w:tcPr>
            <w:tcW w:w="5856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Тематическая проверочная работа по итогам раздела «Звуки и краски зимней природы»</w:t>
            </w:r>
          </w:p>
        </w:tc>
        <w:tc>
          <w:tcPr>
            <w:tcW w:w="946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Calibri" w:eastAsia="Times New Roman" w:hAnsi="Calibri" w:cs="Times New Roman"/>
                <w:lang w:val="ru-RU" w:eastAsia="ru-RU"/>
              </w:rPr>
              <w:t>1</w:t>
            </w:r>
          </w:p>
        </w:tc>
        <w:tc>
          <w:tcPr>
            <w:tcW w:w="1910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47</w:t>
            </w:r>
          </w:p>
        </w:tc>
        <w:tc>
          <w:tcPr>
            <w:tcW w:w="5856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Характеристика героев русской народной сказки «Дети Деда Мороза»</w:t>
            </w:r>
          </w:p>
        </w:tc>
        <w:tc>
          <w:tcPr>
            <w:tcW w:w="946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48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Фольклорная основа авторской сказки </w:t>
            </w:r>
            <w:proofErr w:type="spellStart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В.И.Даля</w:t>
            </w:r>
            <w:proofErr w:type="spellEnd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«Девочка Снегурочка»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49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Сравнение сюжетов и героев русской народной сказки «Снегурочка» и литературной (авторской) В.И. Даля «Девочка Снегурочка»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50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Фольклорная основа литературной (авторской) сказки В.Ф. Одоевского «Мороз Иванович»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51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Составление плана сказки: части текста, их главные темы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52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Иллюстрации, их назначение в раскрытии содержания произведения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53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Организация творческих проектов «Царство Мороза Ивановича» и «Приметы Нового года»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54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Здравствуй, праздник новогодний!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55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Волшебный мир сказок. «У лукоморья дуб зелёный…» А.С. Пушкин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lastRenderedPageBreak/>
              <w:t>56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Поучительный смысл «Сказки о рыбаке и рыбке» А.С. Пушкина. Характеристика героев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57</w:t>
            </w:r>
          </w:p>
        </w:tc>
        <w:tc>
          <w:tcPr>
            <w:tcW w:w="5856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Сравнение сказки А.С. Пушкина «Сказка о рыбаке и рыбке» с фольклорными (народными) сказками</w:t>
            </w:r>
          </w:p>
        </w:tc>
        <w:tc>
          <w:tcPr>
            <w:tcW w:w="946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58</w:t>
            </w:r>
          </w:p>
        </w:tc>
        <w:tc>
          <w:tcPr>
            <w:tcW w:w="5856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Работа с фольклорной (народной) и литературной (авторской) сказкой: составление плана произведения, выделение особенностей языка</w:t>
            </w:r>
          </w:p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</w:pPr>
          </w:p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946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59</w:t>
            </w:r>
          </w:p>
        </w:tc>
        <w:tc>
          <w:tcPr>
            <w:tcW w:w="5856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Отражение образов животных в устном народном творчестве (фольклоре). На примере русской народной песни «Коровушка»</w:t>
            </w:r>
          </w:p>
        </w:tc>
        <w:tc>
          <w:tcPr>
            <w:tcW w:w="946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60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Характеристика героев-животных в фольклорных (народных) сказках. Корякская народная сказка «Хитрая лиса» и другие на выбор. Особенности сказок о животных. На примере русской народной сказки «Зимовье зверей» и других на выбор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537E4A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61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Фольклорные произведения народов России. Произведения по выбору, например, осетинская народная сказка «Человек и ёж»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537E4A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62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Сравнение описания героев-животных в фольклорных (народных) и литературных произведениях. На примере произведений </w:t>
            </w:r>
            <w:proofErr w:type="spellStart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К.Д.Ушинского</w:t>
            </w:r>
            <w:proofErr w:type="spellEnd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и других на выбор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537E4A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63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Соотнесение заголовка и главной мысли рассказа Е.И. </w:t>
            </w:r>
            <w:proofErr w:type="spellStart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Чарушина</w:t>
            </w:r>
            <w:proofErr w:type="spellEnd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«Страшный рассказ»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537E4A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64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Осознание понятий друг, дружба на примере произведений о животных. Произведения по выбору, например, удмуртская народная сказка «Мышь и воробей»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537E4A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lastRenderedPageBreak/>
              <w:t>65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Особенности басни как жанра литературы. Мораль басни как нравственный урок (поучение). Сравнение прозаической и стихотворной басен И.А. Крылова «Лебедь, Щука и Рак» и </w:t>
            </w:r>
            <w:proofErr w:type="spellStart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Л.Н.Толстого</w:t>
            </w:r>
            <w:proofErr w:type="spellEnd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«Лев и мышь»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66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Оценка поступков и поведения героя произведения Б.С. Житкова «Храбрый утёнок». Отражение темы "Дружба животных" в стихотворении В.Д. </w:t>
            </w:r>
            <w:proofErr w:type="spellStart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Берестова</w:t>
            </w:r>
            <w:proofErr w:type="spellEnd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«Кошкин щенок» и других на выбор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67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Представление темы «Отношение человека к животным» в произведениях писателей. Сравнение описания животных в художественном и научно-познавательном тексте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68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Отражение нравственно-этических понятий (защита и забота о животных) на примере рассказа М.М. Пришвина «Ребята и утята» и других на выбор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69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Образы героев стихотворных и прозаических произведений о животных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70</w:t>
            </w:r>
          </w:p>
        </w:tc>
        <w:tc>
          <w:tcPr>
            <w:tcW w:w="5856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Тематическая проверочная работа по итогам раздела «О братьях наших меньших»</w:t>
            </w:r>
          </w:p>
        </w:tc>
        <w:tc>
          <w:tcPr>
            <w:tcW w:w="946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Calibri" w:eastAsia="Times New Roman" w:hAnsi="Calibri" w:cs="Times New Roman"/>
                <w:lang w:val="ru-RU" w:eastAsia="ru-RU"/>
              </w:rPr>
              <w:t>1</w:t>
            </w:r>
          </w:p>
        </w:tc>
        <w:tc>
          <w:tcPr>
            <w:tcW w:w="1910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71</w:t>
            </w:r>
          </w:p>
        </w:tc>
        <w:tc>
          <w:tcPr>
            <w:tcW w:w="5856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Знакомство с художниками-иллюстраторами, анималистами Е.И. </w:t>
            </w:r>
            <w:proofErr w:type="spellStart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Чарушиным</w:t>
            </w:r>
            <w:proofErr w:type="spellEnd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, В.В. Бианки. Работа с детскими книгами на тему: «О братьях наших меньших»: составление аннотации</w:t>
            </w:r>
          </w:p>
        </w:tc>
        <w:tc>
          <w:tcPr>
            <w:tcW w:w="946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72</w:t>
            </w:r>
          </w:p>
        </w:tc>
        <w:tc>
          <w:tcPr>
            <w:tcW w:w="5856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Старинные народные весенние праздники и обряды. </w:t>
            </w:r>
            <w:proofErr w:type="spellStart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Заклички</w:t>
            </w:r>
            <w:proofErr w:type="spellEnd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, веснянки. Народная наблюдательность, выраженная в малых жанрах устного народного творчества (фольклоре)</w:t>
            </w:r>
          </w:p>
        </w:tc>
        <w:tc>
          <w:tcPr>
            <w:tcW w:w="946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73</w:t>
            </w:r>
          </w:p>
        </w:tc>
        <w:tc>
          <w:tcPr>
            <w:tcW w:w="5856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Наблюдение за описанием весны в художественном тексте. Произведения по выбору, например, А.П. Чехов «Весной» (отрывок)</w:t>
            </w:r>
          </w:p>
        </w:tc>
        <w:tc>
          <w:tcPr>
            <w:tcW w:w="946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6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lastRenderedPageBreak/>
              <w:t>74</w:t>
            </w:r>
          </w:p>
        </w:tc>
        <w:tc>
          <w:tcPr>
            <w:tcW w:w="5856" w:type="dxa"/>
            <w:tcBorders>
              <w:top w:val="single" w:sz="2" w:space="0" w:color="auto"/>
              <w:left w:val="single" w:sz="2" w:space="0" w:color="auto"/>
              <w:bottom w:val="single" w:sz="6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Картины весеннего леса в рассказе Г.А. </w:t>
            </w:r>
            <w:proofErr w:type="spellStart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Скребицкого</w:t>
            </w:r>
            <w:proofErr w:type="spellEnd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«Четыре художника»</w:t>
            </w:r>
          </w:p>
        </w:tc>
        <w:tc>
          <w:tcPr>
            <w:tcW w:w="946" w:type="dxa"/>
            <w:tcBorders>
              <w:top w:val="single" w:sz="2" w:space="0" w:color="auto"/>
              <w:left w:val="single" w:sz="2" w:space="0" w:color="auto"/>
              <w:bottom w:val="single" w:sz="6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Borders>
              <w:top w:val="single" w:sz="2" w:space="0" w:color="auto"/>
              <w:left w:val="single" w:sz="2" w:space="0" w:color="auto"/>
              <w:bottom w:val="single" w:sz="6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Borders>
              <w:top w:val="single" w:sz="2" w:space="0" w:color="auto"/>
              <w:left w:val="single" w:sz="2" w:space="0" w:color="auto"/>
              <w:bottom w:val="single" w:sz="6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Borders>
              <w:top w:val="single" w:sz="2" w:space="0" w:color="auto"/>
              <w:left w:val="single" w:sz="2" w:space="0" w:color="auto"/>
              <w:bottom w:val="single" w:sz="6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Borders>
              <w:top w:val="single" w:sz="2" w:space="0" w:color="auto"/>
              <w:left w:val="single" w:sz="2" w:space="0" w:color="auto"/>
              <w:bottom w:val="single" w:sz="6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Borders>
              <w:top w:val="single" w:sz="6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75</w:t>
            </w:r>
          </w:p>
        </w:tc>
        <w:tc>
          <w:tcPr>
            <w:tcW w:w="5856" w:type="dxa"/>
            <w:tcBorders>
              <w:top w:val="single" w:sz="6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Средства художественной выразительности в стихотворениях о весне. Произведения по выбору, например, С.Я. Маршак «Весенняя песенка». Работа со стихотворением Ф.И. Тютчева «Зима недаром злится»: выделение средств художественной выразительности</w:t>
            </w:r>
          </w:p>
        </w:tc>
        <w:tc>
          <w:tcPr>
            <w:tcW w:w="946" w:type="dxa"/>
            <w:tcBorders>
              <w:top w:val="single" w:sz="6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1</w:t>
            </w:r>
          </w:p>
        </w:tc>
        <w:tc>
          <w:tcPr>
            <w:tcW w:w="1841" w:type="dxa"/>
            <w:tcBorders>
              <w:top w:val="single" w:sz="6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Borders>
              <w:top w:val="single" w:sz="6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Borders>
              <w:top w:val="single" w:sz="6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Borders>
              <w:top w:val="single" w:sz="6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76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Жизнь животных весной: рассказы и сказки писателей. Произведения по выбору, например, сказки и рассказы Н.И. Сладкова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77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Красота весенней природы, отражённая в лирических произведениях. Произведения по выбору, например, А.А. Фет «Уж верба вся пушистая»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78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Звуки весеннего леса и картины пробуждающейся природы в произведения писателей. Произведения по выбору, например, </w:t>
            </w:r>
            <w:proofErr w:type="spellStart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Г.А.Скребицкий</w:t>
            </w:r>
            <w:proofErr w:type="spellEnd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«Весенняя песня»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537E4A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79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Восприятие весеннего пейзажа в лирических произведениях. Признаки весны, отражённые в произведениях писателей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80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Тема прихода весны в произведениях </w:t>
            </w:r>
            <w:proofErr w:type="spellStart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В.А.Жуковского</w:t>
            </w:r>
            <w:proofErr w:type="spellEnd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«Жаворонок» и «Приход весны»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81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Сравнение образов одуванчика в произведениях О.И. </w:t>
            </w:r>
            <w:proofErr w:type="spellStart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Высотской</w:t>
            </w:r>
            <w:proofErr w:type="spellEnd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«Одуванчик» и М.М. Пришвина «Золотой луг»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82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Создание весеннего пейзажа в произведениях писателей.  Составление устного рассказа «Краски и звуки весеннего леса» по изученным текстам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lastRenderedPageBreak/>
              <w:t>83</w:t>
            </w:r>
          </w:p>
        </w:tc>
        <w:tc>
          <w:tcPr>
            <w:tcW w:w="5856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Восприятие произведений о весне. Выделение средств художественной выразительности (сравнение, эпитет). Тема «Природа весной» в картинах художников и произведениях композиторов</w:t>
            </w:r>
          </w:p>
        </w:tc>
        <w:tc>
          <w:tcPr>
            <w:tcW w:w="946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84</w:t>
            </w:r>
          </w:p>
        </w:tc>
        <w:tc>
          <w:tcPr>
            <w:tcW w:w="5856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Тематическая проверочная работа по итогам раздела «Звуки и краски весенней природы»</w:t>
            </w:r>
          </w:p>
        </w:tc>
        <w:tc>
          <w:tcPr>
            <w:tcW w:w="946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910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85</w:t>
            </w:r>
          </w:p>
        </w:tc>
        <w:tc>
          <w:tcPr>
            <w:tcW w:w="5856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Тема семьи в творчестве писателей. На примере произведения Л.Н. Толстого «Отец и сыновья» и других га выбор. Анализ заголовка и соотнесение его с главной мыслью произведения: В.А. Осеева «Сыновья»</w:t>
            </w:r>
          </w:p>
        </w:tc>
        <w:tc>
          <w:tcPr>
            <w:tcW w:w="946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86</w:t>
            </w:r>
          </w:p>
        </w:tc>
        <w:tc>
          <w:tcPr>
            <w:tcW w:w="5856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Характеристика особенностей колыбельных народных песен: интонационный рисунок. Сравнение народной колыбельной песни и стихотворения А.А. Плещеева «Песня матери»: любовь и переживание матери</w:t>
            </w:r>
          </w:p>
        </w:tc>
        <w:tc>
          <w:tcPr>
            <w:tcW w:w="946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6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87</w:t>
            </w:r>
          </w:p>
        </w:tc>
        <w:tc>
          <w:tcPr>
            <w:tcW w:w="5856" w:type="dxa"/>
            <w:tcBorders>
              <w:top w:val="single" w:sz="2" w:space="0" w:color="auto"/>
              <w:left w:val="single" w:sz="2" w:space="0" w:color="auto"/>
              <w:bottom w:val="single" w:sz="6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Оценка </w:t>
            </w:r>
            <w:proofErr w:type="spellStart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взаимооотношений</w:t>
            </w:r>
            <w:proofErr w:type="spellEnd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взрослых и детей на примере рассказа Е.А. Пермяка «Случай с кошельком»</w:t>
            </w:r>
          </w:p>
        </w:tc>
        <w:tc>
          <w:tcPr>
            <w:tcW w:w="946" w:type="dxa"/>
            <w:tcBorders>
              <w:top w:val="single" w:sz="2" w:space="0" w:color="auto"/>
              <w:left w:val="single" w:sz="2" w:space="0" w:color="auto"/>
              <w:bottom w:val="single" w:sz="6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Borders>
              <w:top w:val="single" w:sz="2" w:space="0" w:color="auto"/>
              <w:left w:val="single" w:sz="2" w:space="0" w:color="auto"/>
              <w:bottom w:val="single" w:sz="6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Borders>
              <w:top w:val="single" w:sz="2" w:space="0" w:color="auto"/>
              <w:left w:val="single" w:sz="2" w:space="0" w:color="auto"/>
              <w:bottom w:val="single" w:sz="6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Borders>
              <w:top w:val="single" w:sz="2" w:space="0" w:color="auto"/>
              <w:left w:val="single" w:sz="2" w:space="0" w:color="auto"/>
              <w:bottom w:val="single" w:sz="6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Borders>
              <w:top w:val="single" w:sz="2" w:space="0" w:color="auto"/>
              <w:left w:val="single" w:sz="2" w:space="0" w:color="auto"/>
              <w:bottom w:val="single" w:sz="6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Borders>
              <w:top w:val="single" w:sz="6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88</w:t>
            </w:r>
          </w:p>
        </w:tc>
        <w:tc>
          <w:tcPr>
            <w:tcW w:w="5856" w:type="dxa"/>
            <w:tcBorders>
              <w:top w:val="single" w:sz="6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Нравственные семейные ценности в фольклорных (народных) сказках. Произведения по выбору, например, татарская народная сказка «Три дочери»</w:t>
            </w:r>
          </w:p>
        </w:tc>
        <w:tc>
          <w:tcPr>
            <w:tcW w:w="946" w:type="dxa"/>
            <w:tcBorders>
              <w:top w:val="single" w:sz="6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Borders>
              <w:top w:val="single" w:sz="6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Borders>
              <w:top w:val="single" w:sz="6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Borders>
              <w:top w:val="single" w:sz="6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Borders>
              <w:top w:val="single" w:sz="6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89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Международный женский день – тема художественных произведений.  Восприятие произведений о маме: проявление любви и радости общения. Произведения по выбору, например, Л.Н. Толстой «Лучше всех»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90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Выделение главной мысли (идеи): уважение и внимание к старшему поколению. Произведения по выбору, например, Р.С. </w:t>
            </w:r>
            <w:proofErr w:type="spellStart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Сеф</w:t>
            </w:r>
            <w:proofErr w:type="spellEnd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«Если ты ужасно гордый»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lastRenderedPageBreak/>
              <w:t>91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Работа с текстом произведения С.В. Михалкова «Быль для детей»: осознание темы Великой Отечественной войны.  Отражение темы День Победы в произведении С.А. </w:t>
            </w:r>
            <w:proofErr w:type="spellStart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Баруздина</w:t>
            </w:r>
            <w:proofErr w:type="spellEnd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«Салют» и другие на выбор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92</w:t>
            </w:r>
          </w:p>
        </w:tc>
        <w:tc>
          <w:tcPr>
            <w:tcW w:w="5856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Работа с детскими книгами на тему: «О наших близких, о семье»: выбор книг на основе тематической картотеки</w:t>
            </w:r>
          </w:p>
        </w:tc>
        <w:tc>
          <w:tcPr>
            <w:tcW w:w="946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93</w:t>
            </w:r>
          </w:p>
        </w:tc>
        <w:tc>
          <w:tcPr>
            <w:tcW w:w="5856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Тематическая проверочная работа по итогам раздела «О наших близких, о семье»</w:t>
            </w:r>
          </w:p>
        </w:tc>
        <w:tc>
          <w:tcPr>
            <w:tcW w:w="946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Calibri" w:eastAsia="Times New Roman" w:hAnsi="Calibri" w:cs="Times New Roman"/>
                <w:lang w:val="ru-RU" w:eastAsia="ru-RU"/>
              </w:rPr>
              <w:t>1</w:t>
            </w:r>
          </w:p>
        </w:tc>
        <w:tc>
          <w:tcPr>
            <w:tcW w:w="1910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94</w:t>
            </w:r>
          </w:p>
        </w:tc>
        <w:tc>
          <w:tcPr>
            <w:tcW w:w="5856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Сходство тем и сюжетов сказок разных народов. Произведения по выбору, например, английская народная сказка «Как Джек ходил счастье искать»</w:t>
            </w:r>
          </w:p>
        </w:tc>
        <w:tc>
          <w:tcPr>
            <w:tcW w:w="946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Borders>
              <w:top w:val="single" w:sz="2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95</w:t>
            </w:r>
          </w:p>
        </w:tc>
        <w:tc>
          <w:tcPr>
            <w:tcW w:w="5856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Хитрец и глупец в фольклорных (народных) сказках. Произведения по выбору, например, норвежская сказка «Лис </w:t>
            </w:r>
            <w:proofErr w:type="spellStart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Миккель</w:t>
            </w:r>
            <w:proofErr w:type="spellEnd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и медведь </w:t>
            </w:r>
            <w:proofErr w:type="spellStart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Бамсе</w:t>
            </w:r>
            <w:proofErr w:type="spellEnd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» и русская народная сказка «Вершки и корешки»</w:t>
            </w:r>
          </w:p>
        </w:tc>
        <w:tc>
          <w:tcPr>
            <w:tcW w:w="946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6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96</w:t>
            </w:r>
          </w:p>
        </w:tc>
        <w:tc>
          <w:tcPr>
            <w:tcW w:w="5856" w:type="dxa"/>
            <w:tcBorders>
              <w:top w:val="single" w:sz="2" w:space="0" w:color="auto"/>
              <w:left w:val="single" w:sz="2" w:space="0" w:color="auto"/>
              <w:bottom w:val="single" w:sz="6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Отражение темы дружбы в сказке братьев Гримм «Бременские музыканты». Работа со сказкой братьев Гримм «Бременские музыканты»: составление плана произведения</w:t>
            </w:r>
          </w:p>
        </w:tc>
        <w:tc>
          <w:tcPr>
            <w:tcW w:w="946" w:type="dxa"/>
            <w:tcBorders>
              <w:top w:val="single" w:sz="2" w:space="0" w:color="auto"/>
              <w:left w:val="single" w:sz="2" w:space="0" w:color="auto"/>
              <w:bottom w:val="single" w:sz="6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Borders>
              <w:top w:val="single" w:sz="2" w:space="0" w:color="auto"/>
              <w:left w:val="single" w:sz="2" w:space="0" w:color="auto"/>
              <w:bottom w:val="single" w:sz="6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Borders>
              <w:top w:val="single" w:sz="2" w:space="0" w:color="auto"/>
              <w:left w:val="single" w:sz="2" w:space="0" w:color="auto"/>
              <w:bottom w:val="single" w:sz="6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Borders>
              <w:top w:val="single" w:sz="2" w:space="0" w:color="auto"/>
              <w:left w:val="single" w:sz="2" w:space="0" w:color="auto"/>
              <w:bottom w:val="single" w:sz="6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Borders>
              <w:top w:val="single" w:sz="2" w:space="0" w:color="auto"/>
              <w:left w:val="single" w:sz="2" w:space="0" w:color="auto"/>
              <w:bottom w:val="single" w:sz="6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Borders>
              <w:top w:val="single" w:sz="6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97</w:t>
            </w:r>
          </w:p>
        </w:tc>
        <w:tc>
          <w:tcPr>
            <w:tcW w:w="5856" w:type="dxa"/>
            <w:tcBorders>
              <w:top w:val="single" w:sz="6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Х.-К. Андерсен - известный писатель-сказочник. Знакомство с его произведениями. Выделение главной мысли (идеи) сказки Х.-К. Андерсена «Пятеро из одного стручка» и других его сказок на выбор</w:t>
            </w:r>
          </w:p>
        </w:tc>
        <w:tc>
          <w:tcPr>
            <w:tcW w:w="946" w:type="dxa"/>
            <w:tcBorders>
              <w:top w:val="single" w:sz="6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Borders>
              <w:top w:val="single" w:sz="6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Borders>
              <w:top w:val="single" w:sz="6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Borders>
              <w:top w:val="single" w:sz="6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Borders>
              <w:top w:val="single" w:sz="6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98</w:t>
            </w:r>
          </w:p>
        </w:tc>
        <w:tc>
          <w:tcPr>
            <w:tcW w:w="585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Особенности построения волшебной сказки </w:t>
            </w:r>
            <w:proofErr w:type="spellStart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Ш.Перро</w:t>
            </w:r>
            <w:proofErr w:type="spellEnd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«Кот в сапогах». Характеристика героев сказки </w:t>
            </w:r>
            <w:proofErr w:type="spellStart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Ш.Перро</w:t>
            </w:r>
            <w:proofErr w:type="spellEnd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«Кот в сапогах»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99</w:t>
            </w:r>
          </w:p>
        </w:tc>
        <w:tc>
          <w:tcPr>
            <w:tcW w:w="5856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Фантазёры и мечтатели – герои произведений. Произведения по выбору, например, </w:t>
            </w:r>
            <w:proofErr w:type="spellStart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Э.Распе</w:t>
            </w:r>
            <w:proofErr w:type="spellEnd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</w:t>
            </w: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lastRenderedPageBreak/>
              <w:t>«Необыкновенный олень». Работа с детскими книгами на тему: «Зарубежные сказочники»: соотнесение иллюстраций с содержанием сказок</w:t>
            </w:r>
          </w:p>
        </w:tc>
        <w:tc>
          <w:tcPr>
            <w:tcW w:w="946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lastRenderedPageBreak/>
              <w:t xml:space="preserve"> 1 </w:t>
            </w:r>
          </w:p>
        </w:tc>
        <w:tc>
          <w:tcPr>
            <w:tcW w:w="1841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Borders>
              <w:bottom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lastRenderedPageBreak/>
              <w:t>100</w:t>
            </w:r>
          </w:p>
        </w:tc>
        <w:tc>
          <w:tcPr>
            <w:tcW w:w="5856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Тематическая проверочная работа по итогам раздела «Зарубежные писатели-сказочники»</w:t>
            </w:r>
          </w:p>
        </w:tc>
        <w:tc>
          <w:tcPr>
            <w:tcW w:w="946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Calibri" w:eastAsia="Times New Roman" w:hAnsi="Calibri" w:cs="Times New Roman"/>
                <w:lang w:val="ru-RU" w:eastAsia="ru-RU"/>
              </w:rPr>
              <w:t>1</w:t>
            </w:r>
          </w:p>
        </w:tc>
        <w:tc>
          <w:tcPr>
            <w:tcW w:w="1910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Borders>
              <w:top w:val="single" w:sz="2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Borders>
              <w:top w:val="single" w:sz="24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101</w:t>
            </w:r>
          </w:p>
        </w:tc>
        <w:tc>
          <w:tcPr>
            <w:tcW w:w="5856" w:type="dxa"/>
            <w:tcBorders>
              <w:top w:val="single" w:sz="24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Книга как источник необходимых знаний. На примере произведения Г.А. </w:t>
            </w:r>
            <w:proofErr w:type="spellStart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Ладонщиков</w:t>
            </w:r>
            <w:proofErr w:type="spellEnd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«Лучший друг». Ориентировка в книге: обложка, содержание, аннотация, иллюстрация</w:t>
            </w:r>
          </w:p>
        </w:tc>
        <w:tc>
          <w:tcPr>
            <w:tcW w:w="946" w:type="dxa"/>
            <w:tcBorders>
              <w:top w:val="single" w:sz="24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Borders>
              <w:top w:val="single" w:sz="24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910" w:type="dxa"/>
            <w:tcBorders>
              <w:top w:val="single" w:sz="24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Borders>
              <w:top w:val="single" w:sz="24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Borders>
              <w:top w:val="single" w:sz="24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851" w:type="dxa"/>
            <w:tcBorders>
              <w:top w:val="single" w:sz="24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102</w:t>
            </w:r>
          </w:p>
        </w:tc>
        <w:tc>
          <w:tcPr>
            <w:tcW w:w="5856" w:type="dxa"/>
            <w:tcBorders>
              <w:top w:val="single" w:sz="24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Резервный </w:t>
            </w:r>
            <w:proofErr w:type="spellStart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урок.Проверочная</w:t>
            </w:r>
            <w:proofErr w:type="spellEnd"/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работа по итогам изученного во 2 классе</w:t>
            </w:r>
          </w:p>
        </w:tc>
        <w:tc>
          <w:tcPr>
            <w:tcW w:w="946" w:type="dxa"/>
            <w:tcBorders>
              <w:top w:val="single" w:sz="24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841" w:type="dxa"/>
            <w:tcBorders>
              <w:top w:val="single" w:sz="24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 </w:t>
            </w:r>
          </w:p>
        </w:tc>
        <w:tc>
          <w:tcPr>
            <w:tcW w:w="1910" w:type="dxa"/>
            <w:tcBorders>
              <w:top w:val="single" w:sz="24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1402" w:type="dxa"/>
            <w:tcBorders>
              <w:top w:val="single" w:sz="24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  <w:tc>
          <w:tcPr>
            <w:tcW w:w="2362" w:type="dxa"/>
            <w:tcBorders>
              <w:top w:val="single" w:sz="24" w:space="0" w:color="auto"/>
              <w:left w:val="single" w:sz="2" w:space="0" w:color="auto"/>
              <w:bottom w:val="single" w:sz="24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  <w:tr w:rsidR="00F662B4" w:rsidRPr="00F662B4" w:rsidTr="00F662B4">
        <w:trPr>
          <w:trHeight w:val="144"/>
          <w:tblCellSpacing w:w="20" w:type="nil"/>
        </w:trPr>
        <w:tc>
          <w:tcPr>
            <w:tcW w:w="6707" w:type="dxa"/>
            <w:gridSpan w:val="2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ОБЩЕЕ КОЛИЧЕСТВО ЧАСОВ ПО ПРОГРАММЕ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102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9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after="0" w:line="240" w:lineRule="auto"/>
              <w:ind w:left="135"/>
              <w:jc w:val="center"/>
              <w:rPr>
                <w:rFonts w:ascii="Calibri" w:eastAsia="Times New Roman" w:hAnsi="Calibri" w:cs="Times New Roman"/>
                <w:lang w:val="ru-RU" w:eastAsia="ru-RU"/>
              </w:rPr>
            </w:pPr>
            <w:r w:rsidRPr="00F662B4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 xml:space="preserve"> 0 </w:t>
            </w:r>
          </w:p>
        </w:tc>
        <w:tc>
          <w:tcPr>
            <w:tcW w:w="3764" w:type="dxa"/>
            <w:gridSpan w:val="2"/>
            <w:tcMar>
              <w:top w:w="50" w:type="dxa"/>
              <w:left w:w="100" w:type="dxa"/>
            </w:tcMar>
            <w:vAlign w:val="center"/>
          </w:tcPr>
          <w:p w:rsidR="00F662B4" w:rsidRPr="00F662B4" w:rsidRDefault="00F662B4" w:rsidP="00F662B4">
            <w:pPr>
              <w:spacing w:line="240" w:lineRule="auto"/>
              <w:rPr>
                <w:rFonts w:ascii="Calibri" w:eastAsia="Times New Roman" w:hAnsi="Calibri" w:cs="Times New Roman"/>
                <w:lang w:val="ru-RU" w:eastAsia="ru-RU"/>
              </w:rPr>
            </w:pPr>
          </w:p>
        </w:tc>
      </w:tr>
    </w:tbl>
    <w:p w:rsidR="00F662B4" w:rsidRPr="000746E6" w:rsidRDefault="00F662B4" w:rsidP="004655DE">
      <w:pPr>
        <w:jc w:val="center"/>
        <w:rPr>
          <w:lang w:val="ru-RU"/>
        </w:rPr>
      </w:pPr>
    </w:p>
    <w:p w:rsidR="007A5EA1" w:rsidRDefault="007A5EA1"/>
    <w:sectPr w:rsidR="007A5EA1" w:rsidSect="004655DE">
      <w:pgSz w:w="16838" w:h="11906" w:orient="landscape"/>
      <w:pgMar w:top="851" w:right="1134" w:bottom="170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655DE"/>
    <w:rsid w:val="004655DE"/>
    <w:rsid w:val="00537E4A"/>
    <w:rsid w:val="007A5EA1"/>
    <w:rsid w:val="00F662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B70FE0"/>
  <w15:chartTrackingRefBased/>
  <w15:docId w15:val="{BC6E3FB5-5D71-4988-BA90-30D846E74E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655DE"/>
    <w:pPr>
      <w:spacing w:after="200" w:line="276" w:lineRule="auto"/>
    </w:pPr>
    <w:rPr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12</Pages>
  <Words>2031</Words>
  <Characters>11579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директорпк</dc:creator>
  <cp:keywords/>
  <dc:description/>
  <cp:lastModifiedBy>Зам директора по УВР</cp:lastModifiedBy>
  <cp:revision>3</cp:revision>
  <dcterms:created xsi:type="dcterms:W3CDTF">2023-09-18T14:52:00Z</dcterms:created>
  <dcterms:modified xsi:type="dcterms:W3CDTF">2023-11-29T04:50:00Z</dcterms:modified>
</cp:coreProperties>
</file>